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69"/>
        <w:gridCol w:w="363"/>
        <w:gridCol w:w="968"/>
        <w:gridCol w:w="88"/>
        <w:gridCol w:w="726"/>
        <w:gridCol w:w="518"/>
        <w:gridCol w:w="424"/>
        <w:gridCol w:w="712"/>
        <w:gridCol w:w="618"/>
      </w:tblGrid>
      <w:tr w:rsidR="00C00B05" w:rsidRPr="003F74C3" w:rsidTr="00226E13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b/>
                <w:sz w:val="20"/>
                <w:szCs w:val="20"/>
              </w:rPr>
              <w:t>NAZIV</w:t>
            </w:r>
          </w:p>
          <w:p w:rsidR="00C00B05" w:rsidRPr="003F74C3" w:rsidRDefault="00C00B05" w:rsidP="00226E13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b/>
                <w:sz w:val="20"/>
                <w:szCs w:val="20"/>
              </w:rPr>
              <w:t>PREDMETA</w:t>
            </w:r>
          </w:p>
        </w:tc>
        <w:tc>
          <w:tcPr>
            <w:tcW w:w="7800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C00B05" w:rsidRPr="003F74C3" w:rsidRDefault="00C00B05" w:rsidP="00226E13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sz w:val="20"/>
                <w:szCs w:val="20"/>
              </w:rPr>
            </w:pPr>
            <w:r>
              <w:rPr>
                <w:rFonts w:ascii="Times New Roman" w:hAnsi="Times New Roman" w:cs="Arial"/>
                <w:b/>
                <w:sz w:val="20"/>
                <w:szCs w:val="20"/>
              </w:rPr>
              <w:t>Financijsko računovodstvo II</w:t>
            </w:r>
          </w:p>
        </w:tc>
      </w:tr>
      <w:tr w:rsidR="00C00B05" w:rsidRPr="003F74C3" w:rsidTr="00226E13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spacing w:after="0" w:line="240" w:lineRule="auto"/>
              <w:rPr>
                <w:rStyle w:val="Strong"/>
                <w:rFonts w:ascii="Times New Roman" w:hAnsi="Times New Roman" w:cs="Arial"/>
                <w:b w:val="0"/>
                <w:sz w:val="20"/>
                <w:szCs w:val="20"/>
              </w:rPr>
            </w:pPr>
            <w:r w:rsidRPr="003F74C3">
              <w:rPr>
                <w:rStyle w:val="Strong"/>
                <w:rFonts w:ascii="Times New Roman" w:hAnsi="Times New Roman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3F74C3" w:rsidRDefault="00FA4A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EUB 307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Godina studija</w:t>
            </w:r>
          </w:p>
        </w:tc>
        <w:tc>
          <w:tcPr>
            <w:tcW w:w="2998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3F74C3" w:rsidRDefault="00C00B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1</w:t>
            </w:r>
          </w:p>
        </w:tc>
      </w:tr>
      <w:tr w:rsidR="00C00B05" w:rsidRPr="003F74C3" w:rsidTr="00226E13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Style w:val="Strong"/>
                <w:rFonts w:ascii="Times New Roman" w:hAnsi="Times New Roman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3F74C3" w:rsidRDefault="00FA4A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P</w:t>
            </w:r>
            <w:r w:rsidR="00C00B05" w:rsidRPr="003F74C3">
              <w:rPr>
                <w:rFonts w:ascii="Times New Roman" w:hAnsi="Times New Roman" w:cs="Arial"/>
                <w:sz w:val="20"/>
                <w:szCs w:val="20"/>
              </w:rPr>
              <w:t>rof. dr. sc. Ivica Pervan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Bodovna vrijednost (ECTS)</w:t>
            </w:r>
          </w:p>
        </w:tc>
        <w:tc>
          <w:tcPr>
            <w:tcW w:w="2998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3F74C3" w:rsidRDefault="00FA4A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5</w:t>
            </w:r>
          </w:p>
        </w:tc>
      </w:tr>
      <w:tr w:rsidR="00C00B05" w:rsidRPr="003F74C3" w:rsidTr="00226E13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3F74C3" w:rsidRDefault="00341DF0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272D6">
              <w:rPr>
                <w:rFonts w:ascii="Times New Roman" w:hAnsi="Times New Roman" w:cs="Arial"/>
                <w:color w:val="FF0000"/>
                <w:sz w:val="20"/>
                <w:szCs w:val="20"/>
              </w:rPr>
              <w:t>Dr. sc.</w:t>
            </w:r>
            <w:r>
              <w:rPr>
                <w:rFonts w:ascii="Times New Roman" w:hAnsi="Times New Roman" w:cs="Arial"/>
                <w:sz w:val="20"/>
                <w:szCs w:val="20"/>
              </w:rPr>
              <w:t xml:space="preserve"> Marko Čular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P</w:t>
            </w:r>
          </w:p>
        </w:tc>
        <w:tc>
          <w:tcPr>
            <w:tcW w:w="94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00B05" w:rsidRPr="003F74C3" w:rsidRDefault="00C00B05" w:rsidP="00226E13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00B05" w:rsidRPr="003F74C3" w:rsidRDefault="00C00B05" w:rsidP="00226E13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00B05" w:rsidRPr="003F74C3" w:rsidRDefault="00C00B05" w:rsidP="00226E13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T</w:t>
            </w:r>
          </w:p>
        </w:tc>
      </w:tr>
      <w:tr w:rsidR="00C00B05" w:rsidRPr="003F74C3" w:rsidTr="00226E13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3F74C3" w:rsidRDefault="00C00B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30</w:t>
            </w:r>
          </w:p>
        </w:tc>
        <w:tc>
          <w:tcPr>
            <w:tcW w:w="94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00B05" w:rsidRPr="003F74C3" w:rsidRDefault="00C00B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0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00B05" w:rsidRPr="003F74C3" w:rsidRDefault="00C00B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00B05" w:rsidRPr="003F74C3" w:rsidRDefault="00C00B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0</w:t>
            </w:r>
          </w:p>
        </w:tc>
      </w:tr>
      <w:tr w:rsidR="00C00B05" w:rsidRPr="003F74C3" w:rsidTr="00226E13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3F74C3" w:rsidRDefault="00C00B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998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E90DF1" w:rsidRDefault="00E90DF1" w:rsidP="00226E13">
            <w:pPr>
              <w:spacing w:after="0" w:line="240" w:lineRule="auto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 w:rsidRPr="00E90DF1">
              <w:rPr>
                <w:rFonts w:ascii="Times New Roman" w:hAnsi="Times New Roman" w:cs="Arial"/>
                <w:color w:val="FF0000"/>
                <w:sz w:val="20"/>
                <w:szCs w:val="20"/>
              </w:rPr>
              <w:t>10%</w:t>
            </w:r>
          </w:p>
        </w:tc>
      </w:tr>
      <w:tr w:rsidR="00C00B05" w:rsidRPr="003F74C3" w:rsidTr="00226E13">
        <w:tc>
          <w:tcPr>
            <w:tcW w:w="970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b/>
                <w:sz w:val="20"/>
                <w:szCs w:val="20"/>
              </w:rPr>
              <w:t>OPIS PREDMETA</w:t>
            </w:r>
          </w:p>
        </w:tc>
      </w:tr>
      <w:tr w:rsidR="00C00B05" w:rsidRPr="003F74C3" w:rsidTr="00226E13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Ciljevi predmeta</w:t>
            </w:r>
          </w:p>
        </w:tc>
        <w:tc>
          <w:tcPr>
            <w:tcW w:w="7788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3F74C3" w:rsidRDefault="00C00B05" w:rsidP="00226E1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Osposobiti studenta za računovodstveni obračun i izvještavanje poslovnih spajanja, podjele društava kapitala i konsol</w:t>
            </w:r>
            <w:r w:rsidR="00341DF0">
              <w:rPr>
                <w:rFonts w:ascii="Times New Roman" w:hAnsi="Times New Roman" w:cs="Arial"/>
                <w:sz w:val="20"/>
                <w:szCs w:val="20"/>
              </w:rPr>
              <w:t>idaciju financijskih izvještaja</w:t>
            </w:r>
            <w:r w:rsidR="00E90DF1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="00E90DF1" w:rsidRPr="00E90DF1">
              <w:rPr>
                <w:rFonts w:ascii="Times New Roman" w:hAnsi="Times New Roman" w:cs="Arial"/>
                <w:color w:val="FF0000"/>
                <w:sz w:val="20"/>
                <w:szCs w:val="20"/>
              </w:rPr>
              <w:t>grupa</w:t>
            </w:r>
          </w:p>
        </w:tc>
      </w:tr>
      <w:tr w:rsidR="00C00B05" w:rsidRPr="003F74C3" w:rsidTr="00226E13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788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3F74C3" w:rsidRDefault="00C00B05" w:rsidP="00226E1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 xml:space="preserve">Preduvjeti za upis propisani su Statutom Ekonomskog fakulteta, te Pravilnikom o studiju i studiranju. </w:t>
            </w:r>
          </w:p>
          <w:p w:rsidR="00C00B05" w:rsidRPr="003F74C3" w:rsidRDefault="00C00B05" w:rsidP="00226E1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C00B05" w:rsidRPr="003F74C3" w:rsidTr="00226E13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788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86751" w:rsidRDefault="00F86751" w:rsidP="00F924E2">
            <w:pPr>
              <w:spacing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Ishod učenja predmeta:</w:t>
            </w:r>
          </w:p>
          <w:p w:rsidR="00F86751" w:rsidRPr="001A1054" w:rsidRDefault="00F86751" w:rsidP="00F924E2">
            <w:pPr>
              <w:spacing w:line="240" w:lineRule="auto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 w:rsidRPr="001A1054">
              <w:rPr>
                <w:rFonts w:ascii="Times New Roman" w:hAnsi="Times New Roman" w:cs="Arial"/>
                <w:color w:val="FF0000"/>
                <w:sz w:val="20"/>
                <w:szCs w:val="20"/>
              </w:rPr>
              <w:t>Odabrati adekvatne računovodstvene metode za obračun poslovnih s</w:t>
            </w:r>
            <w:r w:rsidR="001A1054" w:rsidRPr="001A1054">
              <w:rPr>
                <w:rFonts w:ascii="Times New Roman" w:hAnsi="Times New Roman" w:cs="Arial"/>
                <w:color w:val="FF0000"/>
                <w:sz w:val="20"/>
                <w:szCs w:val="20"/>
              </w:rPr>
              <w:t>pajanja, podjele</w:t>
            </w:r>
            <w:r w:rsidR="001A1054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društava kapitala</w:t>
            </w:r>
            <w:r w:rsidR="001A1054" w:rsidRPr="001A1054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i konsolidaciju</w:t>
            </w:r>
            <w:r w:rsidRPr="001A1054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financijskih izvještaja</w:t>
            </w:r>
            <w:r w:rsidR="001A1054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grupa</w:t>
            </w:r>
          </w:p>
          <w:p w:rsidR="00F86751" w:rsidRDefault="00F86751" w:rsidP="00F924E2">
            <w:pPr>
              <w:spacing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Pojedinačni ishodi učenja:</w:t>
            </w:r>
          </w:p>
          <w:p w:rsidR="00C00B05" w:rsidRPr="003F74C3" w:rsidRDefault="00C00B05" w:rsidP="00F924E2">
            <w:pPr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U</w:t>
            </w:r>
            <w:r w:rsidR="00AC656A">
              <w:rPr>
                <w:rFonts w:ascii="Times New Roman" w:hAnsi="Times New Roman" w:cs="Arial"/>
                <w:sz w:val="20"/>
                <w:szCs w:val="20"/>
              </w:rPr>
              <w:t>tvrditi imovinu, obveze, nekontrolirajuće interese i goodwill</w:t>
            </w:r>
            <w:r w:rsidR="003B2EF5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="00AC656A">
              <w:rPr>
                <w:rFonts w:ascii="Times New Roman" w:hAnsi="Times New Roman" w:cs="Arial"/>
                <w:sz w:val="20"/>
                <w:szCs w:val="20"/>
              </w:rPr>
              <w:t>za transakcije poslovnih spajanja</w:t>
            </w:r>
          </w:p>
          <w:p w:rsidR="00C00B05" w:rsidRPr="003F74C3" w:rsidRDefault="00C00B05" w:rsidP="00F924E2">
            <w:pPr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Valorizirati goodwill nakon dana poslovno</w:t>
            </w:r>
            <w:r w:rsidR="00AC656A">
              <w:rPr>
                <w:rFonts w:ascii="Times New Roman" w:hAnsi="Times New Roman" w:cs="Arial"/>
                <w:sz w:val="20"/>
                <w:szCs w:val="20"/>
              </w:rPr>
              <w:t>g spajanja</w:t>
            </w:r>
          </w:p>
          <w:p w:rsidR="00C00B05" w:rsidRPr="003F74C3" w:rsidRDefault="00341DF0" w:rsidP="00F924E2">
            <w:pPr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41DF0">
              <w:rPr>
                <w:rFonts w:ascii="Times New Roman" w:hAnsi="Times New Roman" w:cs="Arial"/>
                <w:color w:val="FF0000"/>
                <w:sz w:val="20"/>
                <w:szCs w:val="20"/>
              </w:rPr>
              <w:t>Utvrditi imovinu, obveze i glavnicu</w:t>
            </w:r>
            <w:r w:rsidR="00C00B05" w:rsidRPr="003F74C3">
              <w:rPr>
                <w:rFonts w:ascii="Times New Roman" w:hAnsi="Times New Roman" w:cs="Arial"/>
                <w:sz w:val="20"/>
                <w:szCs w:val="20"/>
              </w:rPr>
              <w:t xml:space="preserve"> nakon podjele društv</w:t>
            </w:r>
            <w:r w:rsidR="00AC656A">
              <w:rPr>
                <w:rFonts w:ascii="Times New Roman" w:hAnsi="Times New Roman" w:cs="Arial"/>
                <w:sz w:val="20"/>
                <w:szCs w:val="20"/>
              </w:rPr>
              <w:t>a kapitala</w:t>
            </w:r>
          </w:p>
          <w:p w:rsidR="00AC656A" w:rsidRDefault="00C00B05" w:rsidP="00F924E2">
            <w:pPr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Sastaviti konsolidirane financij</w:t>
            </w:r>
            <w:r w:rsidR="00341DF0">
              <w:rPr>
                <w:rFonts w:ascii="Times New Roman" w:hAnsi="Times New Roman" w:cs="Arial"/>
                <w:sz w:val="20"/>
                <w:szCs w:val="20"/>
              </w:rPr>
              <w:t xml:space="preserve">ske izvještaje </w:t>
            </w:r>
            <w:r w:rsidR="00341DF0" w:rsidRPr="00341DF0">
              <w:rPr>
                <w:rFonts w:ascii="Times New Roman" w:hAnsi="Times New Roman" w:cs="Arial"/>
                <w:color w:val="FF0000"/>
                <w:sz w:val="20"/>
                <w:szCs w:val="20"/>
              </w:rPr>
              <w:t>grupe</w:t>
            </w:r>
            <w:r w:rsidRPr="00341DF0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</w:t>
            </w:r>
          </w:p>
          <w:p w:rsidR="00C00B05" w:rsidRPr="00341DF0" w:rsidRDefault="00341DF0" w:rsidP="00F924E2">
            <w:pPr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 w:rsidRPr="00341DF0">
              <w:rPr>
                <w:rFonts w:ascii="Times New Roman" w:hAnsi="Times New Roman" w:cs="Arial"/>
                <w:color w:val="FF0000"/>
                <w:sz w:val="20"/>
                <w:szCs w:val="24"/>
              </w:rPr>
              <w:t>Valorizirati tečajne razlike u konsolidiranim financijskim izvještajima grupe za ovisna društva iz inozemstva</w:t>
            </w:r>
          </w:p>
        </w:tc>
      </w:tr>
      <w:tr w:rsidR="00C00B05" w:rsidRPr="003F74C3" w:rsidTr="00226E13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788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3F74C3" w:rsidRDefault="00C00B05" w:rsidP="00226E13">
            <w:pPr>
              <w:spacing w:after="0"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</w:p>
          <w:tbl>
            <w:tblPr>
              <w:tblW w:w="5002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3274"/>
              <w:gridCol w:w="525"/>
              <w:gridCol w:w="3344"/>
              <w:gridCol w:w="524"/>
            </w:tblGrid>
            <w:tr w:rsidR="00C00B05" w:rsidRPr="003F74C3" w:rsidTr="00F924E2">
              <w:trPr>
                <w:cantSplit/>
                <w:trHeight w:val="382"/>
              </w:trPr>
              <w:tc>
                <w:tcPr>
                  <w:tcW w:w="29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296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Vježbe</w:t>
                  </w:r>
                </w:p>
              </w:tc>
            </w:tr>
            <w:tr w:rsidR="00C00B05" w:rsidRPr="003F74C3" w:rsidTr="00226E13">
              <w:trPr>
                <w:cantSplit/>
                <w:trHeight w:val="699"/>
              </w:trPr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ind w:left="-108" w:right="-69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C00B05" w:rsidRPr="003F74C3" w:rsidTr="00226E13">
              <w:trPr>
                <w:cantSplit/>
              </w:trPr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Poslovna spajanja: strategijski, pravni i porezni aspekti.</w:t>
                  </w:r>
                </w:p>
              </w:tc>
              <w:tc>
                <w:tcPr>
                  <w:tcW w:w="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2747ED" w:rsidRDefault="002747ED" w:rsidP="00226E13">
                  <w:pPr>
                    <w:spacing w:line="240" w:lineRule="auto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2747ED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 xml:space="preserve">Studije slučajeva poslovnih spajanja: </w:t>
                  </w:r>
                  <w:r w:rsidR="00C00B05" w:rsidRPr="002747ED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strategijski, pravni i porezni aspekti.</w:t>
                  </w:r>
                </w:p>
              </w:tc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00B05" w:rsidRPr="003F74C3" w:rsidTr="00226E13">
              <w:trPr>
                <w:cantSplit/>
              </w:trPr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341DF0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Vrednovanje poslovnih spajanja: vrednovanje temeljem imovine, DCF, multipl</w:t>
                  </w:r>
                  <w:r w:rsidR="00341DF0">
                    <w:rPr>
                      <w:rFonts w:ascii="Times New Roman" w:hAnsi="Times New Roman"/>
                      <w:sz w:val="20"/>
                      <w:szCs w:val="20"/>
                    </w:rPr>
                    <w:t>ikatori, usporedive transakcije.</w:t>
                  </w:r>
                </w:p>
              </w:tc>
              <w:tc>
                <w:tcPr>
                  <w:tcW w:w="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2747ED" w:rsidRDefault="00CF6616" w:rsidP="00226E13">
                  <w:pPr>
                    <w:spacing w:line="240" w:lineRule="auto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 xml:space="preserve">Praktične vježbe: </w:t>
                  </w:r>
                  <w:r w:rsidR="002747ED" w:rsidRPr="002747ED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Vrednovanje cil</w:t>
                  </w:r>
                  <w:r w:rsidR="001A1054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jnih kompanija na bazi neto imovine, DCF,</w:t>
                  </w:r>
                  <w:r w:rsidR="002747ED" w:rsidRPr="002747ED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 xml:space="preserve"> multiplikatora</w:t>
                  </w:r>
                  <w:r w:rsidR="001A1054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 xml:space="preserve"> i usporedivih transakcija</w:t>
                  </w:r>
                  <w:r w:rsidR="002747ED" w:rsidRPr="002747ED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00B05" w:rsidRPr="003F74C3" w:rsidTr="00226E13">
              <w:trPr>
                <w:cantSplit/>
              </w:trPr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1A1054" w:rsidP="00341DF0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Obračun </w:t>
                  </w:r>
                  <w:r w:rsidRPr="001A1054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poslovnih</w:t>
                  </w:r>
                  <w:r w:rsidR="00C00B05" w:rsidRPr="003F74C3">
                    <w:rPr>
                      <w:rFonts w:ascii="Times New Roman" w:hAnsi="Times New Roman"/>
                      <w:sz w:val="20"/>
                      <w:szCs w:val="20"/>
                    </w:rPr>
                    <w:t xml:space="preserve"> spajanja prema MSFI 3 i HSFI 2. </w:t>
                  </w:r>
                </w:p>
              </w:tc>
              <w:tc>
                <w:tcPr>
                  <w:tcW w:w="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F6616" w:rsidP="00226E13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 xml:space="preserve">Praktične vježbe: </w:t>
                  </w:r>
                  <w:r w:rsidR="001A1054">
                    <w:rPr>
                      <w:rFonts w:ascii="Times New Roman" w:hAnsi="Times New Roman"/>
                      <w:sz w:val="20"/>
                      <w:szCs w:val="20"/>
                    </w:rPr>
                    <w:t xml:space="preserve">Obračun i knjiženje pripajanja. </w:t>
                  </w:r>
                  <w:r w:rsidR="00C00B05" w:rsidRPr="003F74C3">
                    <w:rPr>
                      <w:rFonts w:ascii="Times New Roman" w:hAnsi="Times New Roman"/>
                      <w:sz w:val="20"/>
                      <w:szCs w:val="20"/>
                    </w:rPr>
                    <w:t>Obračun i knjiženje spajanja.</w:t>
                  </w:r>
                  <w:r w:rsidR="001A1054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="00C00B05" w:rsidRPr="003F74C3">
                    <w:rPr>
                      <w:rFonts w:ascii="Times New Roman" w:hAnsi="Times New Roman"/>
                      <w:sz w:val="20"/>
                      <w:szCs w:val="20"/>
                    </w:rPr>
                    <w:t>Obračun i knjiženje kupnje neto imovine.</w:t>
                  </w:r>
                </w:p>
              </w:tc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00B05" w:rsidRPr="003F74C3" w:rsidTr="00226E13">
              <w:trPr>
                <w:cantSplit/>
                <w:trHeight w:val="710"/>
              </w:trPr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Obračun i knjiženje povezivanja uz goodwill. Obračun i knjiženje povezivanja uz dobit od povoljne kupnje. Obrnuta stjecanja. Pripajanje matice ovisnom društvu.</w:t>
                  </w:r>
                </w:p>
              </w:tc>
              <w:tc>
                <w:tcPr>
                  <w:tcW w:w="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F6616" w:rsidP="001A1054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 xml:space="preserve">Praktične vježbe: </w:t>
                  </w:r>
                  <w:r w:rsidR="00C00B05" w:rsidRPr="003F74C3">
                    <w:rPr>
                      <w:rFonts w:ascii="Times New Roman" w:hAnsi="Times New Roman"/>
                      <w:sz w:val="20"/>
                      <w:szCs w:val="20"/>
                    </w:rPr>
                    <w:t xml:space="preserve">Obračun i knjiženje povezivanja uz goodwill. Obračun i knjiženje povezivanja uz dobit od povoljne kupnje. </w:t>
                  </w:r>
                </w:p>
              </w:tc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00B05" w:rsidRPr="003F74C3" w:rsidTr="00226E13">
              <w:trPr>
                <w:cantSplit/>
              </w:trPr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2747ED" w:rsidP="00226E13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Goodwill: definicije,</w:t>
                  </w:r>
                  <w:r w:rsidR="00C00B05" w:rsidRPr="003F74C3">
                    <w:rPr>
                      <w:rFonts w:ascii="Times New Roman" w:hAnsi="Times New Roman"/>
                      <w:sz w:val="20"/>
                      <w:szCs w:val="20"/>
                    </w:rPr>
                    <w:t xml:space="preserve"> aspekti, metode mjerenja goodwilla. Inicijalno i naknadno mjerenje goodwilla prema MSFI i HSFI.</w:t>
                  </w:r>
                </w:p>
              </w:tc>
              <w:tc>
                <w:tcPr>
                  <w:tcW w:w="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F6616" w:rsidP="00226E13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 xml:space="preserve">Praktične vježbe: </w:t>
                  </w:r>
                  <w:r w:rsidR="00C00B05" w:rsidRPr="003F74C3">
                    <w:rPr>
                      <w:rFonts w:ascii="Times New Roman" w:hAnsi="Times New Roman"/>
                      <w:sz w:val="20"/>
                      <w:szCs w:val="20"/>
                    </w:rPr>
                    <w:t>Naknadno mjerenje goodwilla prema MSFI (MRS 36) i HSFI (HSFI 2).</w:t>
                  </w:r>
                </w:p>
              </w:tc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00B05" w:rsidRPr="003F74C3" w:rsidTr="00226E13">
              <w:trPr>
                <w:cantSplit/>
              </w:trPr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341DF0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 xml:space="preserve">Podjele </w:t>
                  </w:r>
                  <w:r w:rsidR="00341DF0">
                    <w:rPr>
                      <w:rFonts w:ascii="Times New Roman" w:hAnsi="Times New Roman"/>
                      <w:sz w:val="20"/>
                      <w:szCs w:val="20"/>
                    </w:rPr>
                    <w:t xml:space="preserve">društava kapitala </w:t>
                  </w: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prema odredbama ZTD-a.</w:t>
                  </w:r>
                </w:p>
              </w:tc>
              <w:tc>
                <w:tcPr>
                  <w:tcW w:w="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F6616" w:rsidP="00226E13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 xml:space="preserve">Praktične vježbe: </w:t>
                  </w:r>
                  <w:r w:rsidR="00C00B05" w:rsidRPr="003F74C3">
                    <w:rPr>
                      <w:rFonts w:ascii="Times New Roman" w:hAnsi="Times New Roman"/>
                      <w:sz w:val="20"/>
                      <w:szCs w:val="20"/>
                    </w:rPr>
                    <w:t>Razdvajanje s osnivanjem i razdvajanje s preuzimanjem. Odvajanje s osnivanjem i odvajanje s preuzimanjem.</w:t>
                  </w:r>
                </w:p>
              </w:tc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00B05" w:rsidRPr="003F74C3" w:rsidTr="00226E13">
              <w:trPr>
                <w:cantSplit/>
              </w:trPr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A1054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 xml:space="preserve">Zakonski okvir za konsolidaciju: ZOR, ZTVP, MSFI </w:t>
                  </w:r>
                  <w:r w:rsidR="00341DF0" w:rsidRPr="001A1054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10, MRS 27</w:t>
                  </w:r>
                  <w:r w:rsidR="001A1054" w:rsidRPr="001A1054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, MSFI 12</w:t>
                  </w:r>
                  <w:r w:rsidR="00341DF0" w:rsidRPr="001A1054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 xml:space="preserve"> </w:t>
                  </w:r>
                  <w:r w:rsidRPr="001A1054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i HSFI</w:t>
                  </w:r>
                  <w:r w:rsidR="00341DF0" w:rsidRPr="001A1054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 xml:space="preserve"> 2</w:t>
                  </w:r>
                  <w:r w:rsidRPr="001A1054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.</w:t>
                  </w: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 xml:space="preserve"> Teorije konsolidacije. Struktura grupe.</w:t>
                  </w:r>
                </w:p>
              </w:tc>
              <w:tc>
                <w:tcPr>
                  <w:tcW w:w="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Test 1</w:t>
                  </w:r>
                </w:p>
              </w:tc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00B05" w:rsidRPr="003F74C3" w:rsidTr="00226E13">
              <w:trPr>
                <w:cantSplit/>
              </w:trPr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Konsolidacija financijskih izvještaja na dan spajanja. Eliminacija ulaganja i mjerenje NKI.</w:t>
                  </w:r>
                </w:p>
              </w:tc>
              <w:tc>
                <w:tcPr>
                  <w:tcW w:w="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F6616" w:rsidP="00226E13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 xml:space="preserve">Praktične vježbe: </w:t>
                  </w:r>
                  <w:r w:rsidR="00C00B05" w:rsidRPr="003F74C3">
                    <w:rPr>
                      <w:rFonts w:ascii="Times New Roman" w:hAnsi="Times New Roman"/>
                      <w:sz w:val="20"/>
                      <w:szCs w:val="20"/>
                    </w:rPr>
                    <w:t>Elim</w:t>
                  </w:r>
                  <w:r w:rsidR="001A1054">
                    <w:rPr>
                      <w:rFonts w:ascii="Times New Roman" w:hAnsi="Times New Roman"/>
                      <w:sz w:val="20"/>
                      <w:szCs w:val="20"/>
                    </w:rPr>
                    <w:t xml:space="preserve">inacija ulaganja i mjerenje NKI </w:t>
                  </w:r>
                  <w:r w:rsidR="001A1054" w:rsidRPr="001A1054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na dan spajanja.</w:t>
                  </w:r>
                </w:p>
              </w:tc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00B05" w:rsidRPr="003F74C3" w:rsidTr="00226E13">
              <w:trPr>
                <w:cantSplit/>
              </w:trPr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 xml:space="preserve">Eliminacija </w:t>
                  </w:r>
                  <w:r w:rsidR="00DD3D0B" w:rsidRPr="00DD3D0B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 xml:space="preserve">unutargrupnih </w:t>
                  </w: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dividendi, potraživanja, obveza.</w:t>
                  </w:r>
                </w:p>
              </w:tc>
              <w:tc>
                <w:tcPr>
                  <w:tcW w:w="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F6616" w:rsidP="00226E13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 xml:space="preserve">Praktične vježbe: </w:t>
                  </w:r>
                  <w:r w:rsidR="00C00B05" w:rsidRPr="003F74C3">
                    <w:rPr>
                      <w:rFonts w:ascii="Times New Roman" w:hAnsi="Times New Roman"/>
                      <w:sz w:val="20"/>
                      <w:szCs w:val="20"/>
                    </w:rPr>
                    <w:t xml:space="preserve">Eliminacija </w:t>
                  </w:r>
                  <w:r w:rsidR="001A1054">
                    <w:rPr>
                      <w:rFonts w:ascii="Times New Roman" w:hAnsi="Times New Roman"/>
                      <w:sz w:val="20"/>
                      <w:szCs w:val="20"/>
                    </w:rPr>
                    <w:t xml:space="preserve">dividendi, potraživanja, obveza </w:t>
                  </w:r>
                  <w:r w:rsidR="001A1054" w:rsidRPr="001A1054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nakon dana spajanja.</w:t>
                  </w:r>
                </w:p>
              </w:tc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00B05" w:rsidRPr="003F74C3" w:rsidTr="00226E13">
              <w:trPr>
                <w:cantSplit/>
              </w:trPr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Eliminacija unutargrupnih prihoda, rashoda i nerealiziranih dobitaka od transfera zaliha.</w:t>
                  </w:r>
                  <w:r w:rsidR="001A1054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="001A1054" w:rsidRPr="001A1054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Odgođeni porezi (MRS 12).</w:t>
                  </w:r>
                </w:p>
              </w:tc>
              <w:tc>
                <w:tcPr>
                  <w:tcW w:w="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F6616" w:rsidP="001A1054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 xml:space="preserve">Praktične vježbe: </w:t>
                  </w:r>
                  <w:r w:rsidR="001A1054">
                    <w:rPr>
                      <w:rFonts w:ascii="Times New Roman" w:hAnsi="Times New Roman"/>
                      <w:sz w:val="20"/>
                      <w:szCs w:val="20"/>
                    </w:rPr>
                    <w:t>Eliminacija unutargrupnih</w:t>
                  </w:r>
                  <w:r w:rsidR="00C00B05" w:rsidRPr="003F74C3">
                    <w:rPr>
                      <w:rFonts w:ascii="Times New Roman" w:hAnsi="Times New Roman"/>
                      <w:sz w:val="20"/>
                      <w:szCs w:val="20"/>
                    </w:rPr>
                    <w:t xml:space="preserve"> prihoda, rashoda, potraživanja, obveza i nereali</w:t>
                  </w:r>
                  <w:r w:rsidR="001A1054">
                    <w:rPr>
                      <w:rFonts w:ascii="Times New Roman" w:hAnsi="Times New Roman"/>
                      <w:sz w:val="20"/>
                      <w:szCs w:val="20"/>
                    </w:rPr>
                    <w:t xml:space="preserve">zirane dobiti od prodaje zaliha. </w:t>
                  </w:r>
                  <w:r w:rsidR="001A1054" w:rsidRPr="001A1054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Uzvodni i nizvodni transferi zaliha.</w:t>
                  </w:r>
                  <w:r w:rsidR="001A1054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 xml:space="preserve"> Eliminacije u godini transfera i u godinama nakon transfera zaliha.</w:t>
                  </w:r>
                </w:p>
              </w:tc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00B05" w:rsidRPr="003F74C3" w:rsidTr="00226E13">
              <w:trPr>
                <w:cantSplit/>
              </w:trPr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Eliminacija unutargrupnih prihoda, rashoda i nerealiziranih dobitaka od transfera dugotrajne imovine.</w:t>
                  </w:r>
                  <w:r w:rsidR="001A1054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 xml:space="preserve"> </w:t>
                  </w:r>
                  <w:r w:rsidR="001A1054" w:rsidRPr="001A1054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Odgođeni porezi (MRS 12).</w:t>
                  </w:r>
                </w:p>
              </w:tc>
              <w:tc>
                <w:tcPr>
                  <w:tcW w:w="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1A1054" w:rsidRDefault="00CF6616" w:rsidP="00226E13">
                  <w:pPr>
                    <w:spacing w:line="240" w:lineRule="auto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 xml:space="preserve">Praktične vježbe: </w:t>
                  </w:r>
                  <w:r w:rsidR="001A1054" w:rsidRPr="001A1054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 xml:space="preserve">Eliminacija unutargrupnih prihoda, rashoda i nerealiziranih dobitaka </w:t>
                  </w:r>
                  <w:r w:rsidR="001A1054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od transfera dugotrajne imovine koja se amortizira i koja se ne amortizira.</w:t>
                  </w:r>
                </w:p>
              </w:tc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00B05" w:rsidRPr="003F74C3" w:rsidTr="00226E13">
              <w:trPr>
                <w:cantSplit/>
              </w:trPr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DD3D0B" w:rsidRDefault="00DD3D0B" w:rsidP="00226E13">
                  <w:pPr>
                    <w:spacing w:line="240" w:lineRule="auto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DD3D0B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 xml:space="preserve">Konsolidacija </w:t>
                  </w: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 xml:space="preserve">financijskih </w:t>
                  </w:r>
                  <w:r w:rsidRPr="00DD3D0B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 xml:space="preserve">izvještaja inozemnog poslovanja (MRS </w:t>
                  </w:r>
                  <w:r w:rsidR="00C00B05" w:rsidRPr="00DD3D0B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21</w:t>
                  </w:r>
                  <w:r w:rsidRPr="00DD3D0B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F6616" w:rsidP="001A1054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 xml:space="preserve">Praktične vježbe: </w:t>
                  </w:r>
                  <w:r w:rsidR="00C00B05" w:rsidRPr="003F74C3">
                    <w:rPr>
                      <w:rFonts w:ascii="Times New Roman" w:hAnsi="Times New Roman"/>
                      <w:sz w:val="20"/>
                      <w:szCs w:val="20"/>
                    </w:rPr>
                    <w:t xml:space="preserve">Konsolidacija financijskih </w:t>
                  </w:r>
                  <w:r w:rsidR="001A1054">
                    <w:rPr>
                      <w:rFonts w:ascii="Times New Roman" w:hAnsi="Times New Roman"/>
                      <w:sz w:val="20"/>
                      <w:szCs w:val="20"/>
                    </w:rPr>
                    <w:t xml:space="preserve">izvještaja inozemnog poslovanja </w:t>
                  </w:r>
                  <w:r w:rsidR="001A1054" w:rsidRPr="001A1054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na dan spajanja i nakon dana spajanja.</w:t>
                  </w:r>
                </w:p>
              </w:tc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00B05" w:rsidRPr="003F74C3" w:rsidTr="0060092B">
              <w:trPr>
                <w:cantSplit/>
                <w:trHeight w:val="1079"/>
              </w:trPr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DD3D0B" w:rsidRDefault="00C00B05" w:rsidP="00226E13">
                  <w:pPr>
                    <w:spacing w:line="240" w:lineRule="auto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DD3D0B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Računov</w:t>
                  </w:r>
                  <w:r w:rsidR="00DD3D0B" w:rsidRPr="00DD3D0B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odstvo ulaganja u zajedničke poslove (MSFI 11)</w:t>
                  </w:r>
                </w:p>
              </w:tc>
              <w:tc>
                <w:tcPr>
                  <w:tcW w:w="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F6616" w:rsidP="00226E13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 xml:space="preserve">Praktične vježbe: </w:t>
                  </w:r>
                  <w:r w:rsidRPr="00DD3D0B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Računovodstvo ulaganj</w:t>
                  </w: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a u zajedničke poslove: zajedničko upravljanje i zajednički poslovi.</w:t>
                  </w:r>
                </w:p>
              </w:tc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00B05" w:rsidRPr="003F74C3" w:rsidTr="0060092B">
              <w:trPr>
                <w:cantSplit/>
                <w:trHeight w:val="798"/>
              </w:trPr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DD3D0B" w:rsidRDefault="00C00B05" w:rsidP="00226E13">
                  <w:pPr>
                    <w:spacing w:line="240" w:lineRule="auto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DD3D0B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Računovodstvo ulag</w:t>
                  </w:r>
                  <w:r w:rsidR="00DD3D0B" w:rsidRPr="00DD3D0B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anja u pridružena društva (</w:t>
                  </w:r>
                  <w:r w:rsidRPr="00DD3D0B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MRS-28</w:t>
                  </w:r>
                  <w:r w:rsidR="00DD3D0B" w:rsidRPr="00DD3D0B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 xml:space="preserve"> i HSFI 2)</w:t>
                  </w:r>
                </w:p>
              </w:tc>
              <w:tc>
                <w:tcPr>
                  <w:tcW w:w="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CF6616" w:rsidRDefault="00CF6616" w:rsidP="00CF6616">
                  <w:pPr>
                    <w:spacing w:line="240" w:lineRule="auto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 xml:space="preserve">Praktične vježbe: </w:t>
                  </w:r>
                  <w:r w:rsidR="00C00B05" w:rsidRPr="00CF6616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 xml:space="preserve">Računovodstvo ulaganja u </w:t>
                  </w:r>
                  <w:r w:rsidRPr="00CF6616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 xml:space="preserve">pridružena društva primjenom metode udjela. </w:t>
                  </w:r>
                </w:p>
              </w:tc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00B05" w:rsidRPr="003F74C3" w:rsidTr="00226E13">
              <w:trPr>
                <w:cantSplit/>
              </w:trPr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Priprema za završni ispit.</w:t>
                  </w:r>
                </w:p>
              </w:tc>
              <w:tc>
                <w:tcPr>
                  <w:tcW w:w="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Test 2</w:t>
                  </w:r>
                </w:p>
              </w:tc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C00B05" w:rsidRPr="003F74C3" w:rsidRDefault="00C00B05" w:rsidP="00226E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0B05" w:rsidRPr="003F74C3" w:rsidTr="00226E13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lastRenderedPageBreak/>
              <w:t xml:space="preserve">Vrste izvođenja </w: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lastRenderedPageBreak/>
              <w:t>nastave:</w:t>
            </w:r>
          </w:p>
        </w:tc>
        <w:tc>
          <w:tcPr>
            <w:tcW w:w="3371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lastRenderedPageBreak/>
              <w:sym w:font="Wingdings" w:char="F0FE"/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t xml:space="preserve">  predavanja</w:t>
            </w:r>
          </w:p>
          <w:p w:rsidR="00C00B05" w:rsidRPr="003F74C3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eastAsia="Arial Unicode MS" w:cs="Arial Unicode MS"/>
                <w:b w:val="0"/>
                <w:sz w:val="20"/>
                <w:szCs w:val="20"/>
                <w:lang w:val="hr-HR"/>
              </w:rPr>
              <w:lastRenderedPageBreak/>
              <w:t>☐</w:t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C00B05" w:rsidRPr="003F74C3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sym w:font="Wingdings" w:char="F0FE"/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t xml:space="preserve">  vježbe  </w:t>
            </w:r>
          </w:p>
          <w:p w:rsidR="00C00B05" w:rsidRPr="003F74C3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eastAsia="Arial Unicode MS" w:cs="Arial Unicode MS"/>
                <w:b w:val="0"/>
                <w:sz w:val="20"/>
                <w:szCs w:val="20"/>
                <w:lang w:val="hr-HR"/>
              </w:rPr>
              <w:t>☐</w:t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t xml:space="preserve"> on line u cijelosti</w:t>
            </w:r>
          </w:p>
          <w:p w:rsidR="00C00B05" w:rsidRPr="003F74C3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eastAsia="Arial Unicode MS" w:cs="Arial Unicode MS"/>
                <w:b w:val="0"/>
                <w:sz w:val="20"/>
                <w:szCs w:val="20"/>
                <w:lang w:val="hr-HR"/>
              </w:rPr>
              <w:t>☐</w:t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C00B05" w:rsidRPr="003F74C3" w:rsidRDefault="00C00B05" w:rsidP="00226E13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eastAsia="Arial Unicode MS" w:hAnsi="Times New Roman" w:cs="Arial Unicode MS"/>
                <w:sz w:val="20"/>
                <w:szCs w:val="20"/>
              </w:rPr>
              <w:t>☐</w: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417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eastAsia="Arial Unicode MS" w:cs="Arial Unicode MS"/>
                <w:b w:val="0"/>
                <w:sz w:val="20"/>
                <w:szCs w:val="20"/>
                <w:lang w:val="hr-HR"/>
              </w:rPr>
              <w:lastRenderedPageBreak/>
              <w:t>☐</w:t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C00B05" w:rsidRPr="003F74C3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eastAsia="Arial Unicode MS" w:cs="Arial Unicode MS"/>
                <w:b w:val="0"/>
                <w:sz w:val="20"/>
                <w:szCs w:val="20"/>
                <w:lang w:val="hr-HR"/>
              </w:rPr>
              <w:lastRenderedPageBreak/>
              <w:t>☐</w:t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C00B05" w:rsidRPr="003F74C3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eastAsia="Arial Unicode MS" w:cs="Arial Unicode MS"/>
                <w:b w:val="0"/>
                <w:sz w:val="20"/>
                <w:szCs w:val="20"/>
                <w:lang w:val="hr-HR"/>
              </w:rPr>
              <w:t>☐</w:t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C00B05" w:rsidRPr="003F74C3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eastAsia="Arial Unicode MS" w:cs="Arial Unicode MS"/>
                <w:b w:val="0"/>
                <w:sz w:val="20"/>
                <w:szCs w:val="20"/>
                <w:lang w:val="hr-HR"/>
              </w:rPr>
              <w:t>☐</w:t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C00B05" w:rsidRPr="003F74C3" w:rsidRDefault="00C00B05" w:rsidP="00226E13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eastAsia="Arial Unicode MS" w:hAnsi="Times New Roman" w:cs="Arial Unicode MS"/>
                <w:sz w:val="20"/>
                <w:szCs w:val="20"/>
              </w:rPr>
              <w:t>☐</w: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="00255BCE" w:rsidRPr="003F74C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="00255BCE" w:rsidRPr="003F74C3">
              <w:rPr>
                <w:rFonts w:ascii="Times New Roman" w:hAnsi="Times New Roman" w:cs="Arial"/>
                <w:sz w:val="20"/>
                <w:szCs w:val="20"/>
              </w:rPr>
            </w:r>
            <w:r w:rsidR="00255BCE" w:rsidRPr="003F74C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t> </w: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t> </w: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t> </w: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t> </w: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t> </w:t>
            </w:r>
            <w:r w:rsidR="00255BCE" w:rsidRPr="003F74C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  <w:r w:rsidRPr="003F74C3">
              <w:rPr>
                <w:rFonts w:ascii="Times New Roman" w:hAnsi="Times New Roman" w:cs="Arial"/>
                <w:b/>
                <w:sz w:val="20"/>
                <w:szCs w:val="20"/>
              </w:rPr>
              <w:t xml:space="preserve"> </w:t>
            </w:r>
            <w:r w:rsidRPr="003F74C3">
              <w:rPr>
                <w:rFonts w:ascii="Times New Roman" w:hAnsi="Times New Roman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C00B05" w:rsidRPr="003F74C3" w:rsidTr="00226E13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3371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417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</w:tr>
      <w:tr w:rsidR="00C00B05" w:rsidRPr="003F74C3" w:rsidTr="00226E13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lastRenderedPageBreak/>
              <w:t>Obveze studenata</w:t>
            </w:r>
          </w:p>
        </w:tc>
        <w:tc>
          <w:tcPr>
            <w:tcW w:w="7788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6616" w:rsidRPr="00910DAE" w:rsidRDefault="00CF6616" w:rsidP="00CF6616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910DAE">
              <w:rPr>
                <w:rFonts w:ascii="Times New Roman" w:hAnsi="Times New Roman"/>
                <w:sz w:val="20"/>
                <w:szCs w:val="20"/>
              </w:rPr>
              <w:t xml:space="preserve">Studenti su obvezni redovito pohađati nastavu, te ostvariti minimalno 50% dolazaka. </w:t>
            </w:r>
            <w:r w:rsidRPr="00910DAE">
              <w:rPr>
                <w:rFonts w:ascii="Times New Roman" w:hAnsi="Times New Roman"/>
                <w:color w:val="FF0000"/>
                <w:sz w:val="20"/>
                <w:szCs w:val="20"/>
              </w:rPr>
              <w:t>Za dobivanje potpisa studenti moraju uz redovito pohađanje nastave pozitivno riješiti (više do</w:t>
            </w:r>
          </w:p>
          <w:p w:rsidR="00C00B05" w:rsidRPr="00910DAE" w:rsidRDefault="00CF6616" w:rsidP="00CF6616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910DAE">
              <w:rPr>
                <w:rFonts w:ascii="Times New Roman" w:hAnsi="Times New Roman"/>
                <w:color w:val="FF0000"/>
                <w:sz w:val="20"/>
                <w:szCs w:val="20"/>
              </w:rPr>
              <w:t>50%) dva samoevaluacijska testa</w:t>
            </w:r>
            <w:r w:rsidR="00910DAE" w:rsidRPr="00910DAE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na Moodle stranicama predmeta</w:t>
            </w:r>
            <w:r w:rsidRPr="00910DAE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. </w:t>
            </w:r>
            <w:r w:rsidR="00910DAE" w:rsidRPr="00910DAE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Samoevaluacijski test se sastoji od pitanja s točno/netočno odgovorima čijim rješavanjem studenti dobivaju uvid u razinu stečenog </w:t>
            </w:r>
            <w:r w:rsidR="00E90DF1">
              <w:rPr>
                <w:rFonts w:ascii="Times New Roman" w:hAnsi="Times New Roman"/>
                <w:color w:val="FF0000"/>
                <w:sz w:val="20"/>
                <w:szCs w:val="20"/>
              </w:rPr>
              <w:t>znanja prije izlaska na test</w:t>
            </w:r>
            <w:r w:rsidR="00910DAE" w:rsidRPr="00910DAE">
              <w:rPr>
                <w:rFonts w:ascii="Times New Roman" w:hAnsi="Times New Roman"/>
                <w:color w:val="FF0000"/>
                <w:sz w:val="20"/>
                <w:szCs w:val="20"/>
              </w:rPr>
              <w:t>.</w:t>
            </w:r>
          </w:p>
        </w:tc>
      </w:tr>
      <w:tr w:rsidR="00C00B05" w:rsidRPr="003F74C3" w:rsidTr="00226E13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Praćenje rada studenata 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3F74C3" w:rsidRDefault="000873C7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>
              <w:rPr>
                <w:rFonts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3F74C3" w:rsidRDefault="00255BCE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3F74C3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56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3F74C3" w:rsidRDefault="00255BCE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3F74C3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C00B05" w:rsidRPr="003F74C3" w:rsidTr="00226E13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C00B05" w:rsidRPr="003F74C3" w:rsidRDefault="00255BCE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3F74C3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C00B05" w:rsidRPr="003F74C3" w:rsidRDefault="00255BCE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3F74C3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56" w:type="dxa"/>
            <w:gridSpan w:val="4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t>Samoevaluacijski testovi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3F74C3" w:rsidRDefault="00CF6616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>
              <w:rPr>
                <w:rFonts w:cs="Arial"/>
                <w:b w:val="0"/>
                <w:sz w:val="20"/>
                <w:szCs w:val="20"/>
                <w:lang w:val="hr-HR"/>
              </w:rPr>
              <w:t>0,5</w:t>
            </w:r>
          </w:p>
        </w:tc>
      </w:tr>
      <w:tr w:rsidR="00C00B05" w:rsidRPr="003F74C3" w:rsidTr="00226E13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C00B05" w:rsidRPr="003F74C3" w:rsidRDefault="00255BCE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3F74C3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C00B05" w:rsidRPr="003F74C3" w:rsidRDefault="00255BCE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3F74C3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56" w:type="dxa"/>
            <w:gridSpan w:val="4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t>Testovi*</w:t>
            </w:r>
          </w:p>
          <w:p w:rsidR="00C00B05" w:rsidRPr="003F74C3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t>(oba</w:t>
            </w:r>
            <w:r w:rsidR="00910DAE">
              <w:rPr>
                <w:rFonts w:cs="Arial"/>
                <w:b w:val="0"/>
                <w:sz w:val="20"/>
                <w:szCs w:val="20"/>
                <w:lang w:val="hr-HR"/>
              </w:rPr>
              <w:t xml:space="preserve"> položena testa zamjenjuju pisa</w:t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t>ni ispit)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3F74C3" w:rsidRDefault="00910DAE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>
              <w:rPr>
                <w:rFonts w:cs="Arial"/>
                <w:b w:val="0"/>
                <w:sz w:val="20"/>
                <w:szCs w:val="20"/>
                <w:lang w:val="hr-HR"/>
              </w:rPr>
              <w:t>1,75</w:t>
            </w:r>
          </w:p>
        </w:tc>
      </w:tr>
      <w:tr w:rsidR="00C00B05" w:rsidRPr="003F74C3" w:rsidTr="00226E13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C00B05" w:rsidRPr="003F74C3" w:rsidRDefault="00255BCE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3F74C3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C00B05" w:rsidRPr="003F74C3" w:rsidRDefault="00CF6616" w:rsidP="00226E13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1,75</w:t>
            </w:r>
          </w:p>
        </w:tc>
        <w:tc>
          <w:tcPr>
            <w:tcW w:w="1756" w:type="dxa"/>
            <w:gridSpan w:val="4"/>
            <w:tcMar>
              <w:left w:w="57" w:type="dxa"/>
              <w:right w:w="57" w:type="dxa"/>
            </w:tcMar>
            <w:vAlign w:val="center"/>
          </w:tcPr>
          <w:p w:rsidR="00C00B05" w:rsidRPr="003F74C3" w:rsidRDefault="00255BCE" w:rsidP="00226E13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3F74C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="00C00B05" w:rsidRPr="003F74C3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3F74C3" w:rsidRDefault="00255BCE" w:rsidP="00226E13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3F74C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C00B05" w:rsidRPr="003F74C3" w:rsidTr="00226E13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Pismeni ispit*</w:t>
            </w:r>
          </w:p>
          <w:p w:rsidR="00C00B05" w:rsidRPr="003F74C3" w:rsidRDefault="00C00B05" w:rsidP="00226E13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  <w:highlight w:val="yellow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(oba</w:t>
            </w:r>
            <w:r w:rsidR="00910DAE">
              <w:rPr>
                <w:rFonts w:ascii="Times New Roman" w:hAnsi="Times New Roman" w:cs="Arial"/>
                <w:sz w:val="20"/>
                <w:szCs w:val="20"/>
              </w:rPr>
              <w:t xml:space="preserve"> položena testa zamjenjuju pisa</w: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t>ni ispit)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3F74C3" w:rsidRDefault="00CF6616" w:rsidP="00226E13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1,75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  <w:highlight w:val="yellow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3F74C3" w:rsidRDefault="00255BCE" w:rsidP="00226E13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  <w:highlight w:val="yellow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3F74C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756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3F74C3" w:rsidRDefault="00255BCE" w:rsidP="00226E13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3F74C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="00C00B05" w:rsidRPr="003F74C3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3F74C3" w:rsidRDefault="00255BCE" w:rsidP="00226E13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3F74C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C00B05" w:rsidRPr="003F74C3" w:rsidTr="00226E13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788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90DF1" w:rsidRDefault="00E90DF1" w:rsidP="001A79D9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 w:rsidRPr="00910DAE">
              <w:rPr>
                <w:rFonts w:ascii="Times New Roman" w:hAnsi="Times New Roman" w:cs="Arial"/>
                <w:color w:val="FF0000"/>
                <w:sz w:val="20"/>
                <w:szCs w:val="20"/>
              </w:rPr>
              <w:t>Završni ispit se sastoji od dva dijela, pisanog i usmenog ispita.</w:t>
            </w:r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</w:t>
            </w:r>
            <w:r w:rsidR="00C00B05" w:rsidRPr="00910DAE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Tijekom </w:t>
            </w:r>
            <w:r w:rsidR="000873C7" w:rsidRPr="00910DAE">
              <w:rPr>
                <w:rFonts w:ascii="Times New Roman" w:hAnsi="Times New Roman" w:cs="Arial"/>
                <w:color w:val="FF0000"/>
                <w:sz w:val="20"/>
                <w:szCs w:val="20"/>
              </w:rPr>
              <w:t>nastave studenti mogu riješiti</w:t>
            </w:r>
            <w:r w:rsidR="00C00B05" w:rsidRPr="00910DAE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dva testa, temeljem čega se oslobađaju pisanog dijela završnog ispita. </w:t>
            </w:r>
          </w:p>
          <w:p w:rsidR="001A79D9" w:rsidRPr="00910DAE" w:rsidRDefault="001A79D9" w:rsidP="001A79D9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 w:rsidRPr="00910DAE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Bodovni pragovi i odgovarajuće </w:t>
            </w:r>
            <w:r w:rsidR="00E90DF1">
              <w:rPr>
                <w:rFonts w:ascii="Times New Roman" w:hAnsi="Times New Roman" w:cs="Arial"/>
                <w:color w:val="FF0000"/>
                <w:sz w:val="20"/>
                <w:szCs w:val="20"/>
              </w:rPr>
              <w:t>ocjene za testove/pisani ispit</w:t>
            </w:r>
            <w:r w:rsidRPr="00910DAE">
              <w:rPr>
                <w:rFonts w:ascii="Times New Roman" w:hAnsi="Times New Roman" w:cs="Arial"/>
                <w:color w:val="FF0000"/>
                <w:sz w:val="20"/>
                <w:szCs w:val="20"/>
              </w:rPr>
              <w:t>:</w:t>
            </w:r>
          </w:p>
          <w:p w:rsidR="001A79D9" w:rsidRPr="00910DAE" w:rsidRDefault="001A79D9" w:rsidP="001A79D9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 w:rsidRPr="00910DAE">
              <w:rPr>
                <w:rFonts w:ascii="Times New Roman" w:hAnsi="Times New Roman" w:cs="Arial"/>
                <w:color w:val="FF0000"/>
                <w:sz w:val="20"/>
                <w:szCs w:val="20"/>
              </w:rPr>
              <w:t>0-49      nedovoljan (1)</w:t>
            </w:r>
          </w:p>
          <w:p w:rsidR="001A79D9" w:rsidRPr="00910DAE" w:rsidRDefault="00E90DF1" w:rsidP="001A79D9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>50-64</w:t>
            </w:r>
            <w:r w:rsidR="001A79D9" w:rsidRPr="00910DAE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   dovoljan (2)</w:t>
            </w:r>
          </w:p>
          <w:p w:rsidR="001A79D9" w:rsidRPr="00910DAE" w:rsidRDefault="00E90DF1" w:rsidP="001A79D9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>65</w:t>
            </w:r>
            <w:r w:rsidR="0060092B">
              <w:rPr>
                <w:rFonts w:ascii="Times New Roman" w:hAnsi="Times New Roman" w:cs="Arial"/>
                <w:color w:val="FF0000"/>
                <w:sz w:val="20"/>
                <w:szCs w:val="20"/>
              </w:rPr>
              <w:t>-79</w:t>
            </w:r>
            <w:r w:rsidR="001A79D9" w:rsidRPr="00910DAE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   dobar (3)</w:t>
            </w:r>
          </w:p>
          <w:p w:rsidR="001A79D9" w:rsidRPr="00910DAE" w:rsidRDefault="0060092B" w:rsidP="001A79D9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>80</w:t>
            </w:r>
            <w:r w:rsidR="001A79D9">
              <w:rPr>
                <w:rFonts w:ascii="Times New Roman" w:hAnsi="Times New Roman" w:cs="Arial"/>
                <w:color w:val="FF0000"/>
                <w:sz w:val="20"/>
                <w:szCs w:val="20"/>
              </w:rPr>
              <w:t>-89</w:t>
            </w:r>
            <w:r w:rsidR="001A79D9" w:rsidRPr="00910DAE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   vrlo dobar (4)</w:t>
            </w:r>
          </w:p>
          <w:p w:rsidR="001A79D9" w:rsidRPr="00910DAE" w:rsidRDefault="001A79D9" w:rsidP="001A79D9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>90</w:t>
            </w:r>
            <w:r w:rsidRPr="00910DAE">
              <w:rPr>
                <w:rFonts w:ascii="Times New Roman" w:hAnsi="Times New Roman" w:cs="Arial"/>
                <w:color w:val="FF0000"/>
                <w:sz w:val="20"/>
                <w:szCs w:val="20"/>
              </w:rPr>
              <w:t>-100  izvrstan (5)</w:t>
            </w:r>
          </w:p>
          <w:p w:rsidR="001A79D9" w:rsidRDefault="00E90DF1" w:rsidP="001A79D9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>Test/Pisani ispit</w:t>
            </w:r>
            <w:r w:rsidR="001A79D9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se smatra položenim ako je student ostvario minimalno 50 bodova. A</w:t>
            </w:r>
            <w:r w:rsidR="001A79D9" w:rsidRPr="00910DAE">
              <w:rPr>
                <w:rFonts w:ascii="Times New Roman" w:hAnsi="Times New Roman" w:cs="Arial"/>
                <w:color w:val="FF0000"/>
                <w:sz w:val="20"/>
                <w:szCs w:val="20"/>
              </w:rPr>
              <w:t>ko student ne</w:t>
            </w:r>
            <w:r w:rsidR="001A79D9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zadovolji na oba testa s min. 50 bodova</w:t>
            </w:r>
            <w:r w:rsidR="001A79D9" w:rsidRPr="00910DAE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dužan je polagati </w:t>
            </w:r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>pisani dio završnog</w:t>
            </w:r>
            <w:r w:rsidR="001A79D9" w:rsidRPr="00910DAE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ispit</w:t>
            </w:r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>a</w:t>
            </w:r>
            <w:r w:rsidR="001A79D9" w:rsidRPr="00910DAE">
              <w:rPr>
                <w:rFonts w:ascii="Times New Roman" w:hAnsi="Times New Roman" w:cs="Arial"/>
                <w:color w:val="FF0000"/>
                <w:sz w:val="20"/>
                <w:szCs w:val="20"/>
              </w:rPr>
              <w:t>.</w:t>
            </w:r>
            <w:r w:rsidR="001A79D9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</w:t>
            </w:r>
          </w:p>
          <w:p w:rsidR="00C00B05" w:rsidRDefault="00910DAE" w:rsidP="001A79D9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 w:rsidRPr="00910DAE">
              <w:rPr>
                <w:rFonts w:ascii="Times New Roman" w:hAnsi="Times New Roman" w:cs="Arial"/>
                <w:color w:val="FF0000"/>
                <w:sz w:val="20"/>
                <w:szCs w:val="20"/>
              </w:rPr>
              <w:t>Nakon položenog pisanog ispita</w:t>
            </w:r>
            <w:r w:rsidR="00E90DF1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(ili oba testa)</w:t>
            </w:r>
            <w:r w:rsidRPr="00910DAE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student može pristupiti usmenom dijelu ispita.</w:t>
            </w:r>
          </w:p>
          <w:p w:rsidR="00E90DF1" w:rsidRPr="00910DAE" w:rsidRDefault="00E90DF1" w:rsidP="00E90DF1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>K</w:t>
            </w:r>
            <w:r w:rsidRPr="00910DAE">
              <w:rPr>
                <w:rFonts w:ascii="Times New Roman" w:hAnsi="Times New Roman" w:cs="Arial"/>
                <w:color w:val="FF0000"/>
                <w:sz w:val="20"/>
                <w:szCs w:val="20"/>
              </w:rPr>
              <w:t>onačna ocjena se formira kao zbroj:</w:t>
            </w:r>
          </w:p>
          <w:p w:rsidR="00E90DF1" w:rsidRDefault="00E90DF1" w:rsidP="00E90DF1">
            <w:pPr>
              <w:pStyle w:val="ListParagraph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 w:rsidRPr="00910DAE">
              <w:rPr>
                <w:rFonts w:ascii="Times New Roman" w:hAnsi="Times New Roman" w:cs="Arial"/>
                <w:color w:val="FF0000"/>
                <w:sz w:val="20"/>
                <w:szCs w:val="20"/>
              </w:rPr>
              <w:t>prosječne ocjene ostvare</w:t>
            </w:r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>ne putem testova/pisanog ispita</w:t>
            </w:r>
            <w:r w:rsidRPr="00910DAE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umno</w:t>
            </w:r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>žene s ponderom od 0,5 te</w:t>
            </w:r>
          </w:p>
          <w:p w:rsidR="00E90DF1" w:rsidRPr="00E90DF1" w:rsidRDefault="00E90DF1" w:rsidP="001A79D9">
            <w:pPr>
              <w:pStyle w:val="ListParagraph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 w:rsidRPr="00910DAE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ocjene </w:t>
            </w:r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>s usmenog ispita umnožene s ponderom 0,5.</w:t>
            </w:r>
          </w:p>
        </w:tc>
      </w:tr>
      <w:tr w:rsidR="00C00B05" w:rsidRPr="003F74C3" w:rsidTr="00226E13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75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C00B05" w:rsidRPr="003F74C3" w:rsidTr="00226E13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00B05" w:rsidRPr="003F74C3" w:rsidRDefault="00C00B05" w:rsidP="00226E13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Style w:val="A5"/>
                <w:rFonts w:ascii="Times New Roman" w:hAnsi="Times New Roman" w:cs="Arial"/>
                <w:sz w:val="20"/>
                <w:szCs w:val="20"/>
              </w:rPr>
              <w:t>Pervan, I. (2012): Računovodstvo poslovnih spajanja-prema MSFI i HSFI, Zagreb:</w: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t xml:space="preserve"> RRiF Plus, Zagreb.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00B05" w:rsidRPr="003F74C3" w:rsidRDefault="00C00B05" w:rsidP="00226E1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4</w:t>
            </w:r>
          </w:p>
        </w:tc>
        <w:tc>
          <w:tcPr>
            <w:tcW w:w="1754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3F74C3" w:rsidRDefault="00C00B05" w:rsidP="00226E1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0</w:t>
            </w:r>
          </w:p>
        </w:tc>
      </w:tr>
      <w:tr w:rsidR="00C00B05" w:rsidRPr="003F74C3" w:rsidTr="00226E13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00B05" w:rsidRPr="0060092B" w:rsidRDefault="0060092B" w:rsidP="00E47D8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0092B">
              <w:rPr>
                <w:rFonts w:ascii="Times New Roman" w:hAnsi="Times New Roman"/>
                <w:color w:val="FF0000"/>
                <w:sz w:val="20"/>
                <w:szCs w:val="20"/>
              </w:rPr>
              <w:t>Autorizirana p</w:t>
            </w:r>
            <w:r w:rsidR="00E47D87">
              <w:rPr>
                <w:rFonts w:ascii="Times New Roman" w:hAnsi="Times New Roman"/>
                <w:color w:val="FF0000"/>
                <w:sz w:val="20"/>
                <w:szCs w:val="20"/>
              </w:rPr>
              <w:t>redavanja i nastavni materijali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00B05" w:rsidRPr="003F74C3" w:rsidRDefault="00255BCE" w:rsidP="00226E1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3F74C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754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3F74C3" w:rsidRDefault="00E47D87" w:rsidP="00226E1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Moodle</w:t>
            </w:r>
          </w:p>
        </w:tc>
      </w:tr>
      <w:tr w:rsidR="00C00B05" w:rsidRPr="003F74C3" w:rsidTr="00226E13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00B05" w:rsidRPr="003F74C3" w:rsidRDefault="00255BCE" w:rsidP="00226E13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3F74C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00B05" w:rsidRPr="003F74C3" w:rsidRDefault="00255BCE" w:rsidP="00226E1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3F74C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754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3F74C3" w:rsidRDefault="00255BCE" w:rsidP="00226E1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3F74C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C00B05" w:rsidRPr="003F74C3" w:rsidTr="00226E13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00B05" w:rsidRPr="003F74C3" w:rsidRDefault="00255BCE" w:rsidP="00226E13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3F74C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00B05" w:rsidRPr="003F74C3" w:rsidRDefault="00255BCE" w:rsidP="00226E1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3F74C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754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3F74C3" w:rsidRDefault="00255BCE" w:rsidP="00226E1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3F74C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C00B05" w:rsidRPr="003F74C3" w:rsidTr="00226E13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 xml:space="preserve">Dopunska literatura </w:t>
            </w:r>
          </w:p>
          <w:p w:rsidR="00C00B05" w:rsidRPr="003F74C3" w:rsidRDefault="00C00B05" w:rsidP="00226E1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788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F257B" w:rsidRPr="000F257B" w:rsidRDefault="000F257B" w:rsidP="00226E13">
            <w:pPr>
              <w:rPr>
                <w:rFonts w:ascii="Times New Roman" w:hAnsi="Times New Roman"/>
                <w:color w:val="FF0000"/>
                <w:sz w:val="20"/>
              </w:rPr>
            </w:pPr>
            <w:r w:rsidRPr="000F257B">
              <w:rPr>
                <w:rFonts w:ascii="Times New Roman" w:hAnsi="Times New Roman"/>
                <w:color w:val="FF0000"/>
                <w:sz w:val="20"/>
              </w:rPr>
              <w:t>Knjige:</w:t>
            </w:r>
          </w:p>
          <w:p w:rsidR="000F257B" w:rsidRPr="000F257B" w:rsidRDefault="000F257B" w:rsidP="000F257B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  <w:color w:val="FF0000"/>
                <w:sz w:val="20"/>
              </w:rPr>
            </w:pPr>
            <w:r w:rsidRPr="000F257B">
              <w:rPr>
                <w:rFonts w:ascii="Times New Roman" w:hAnsi="Times New Roman"/>
                <w:color w:val="FF0000"/>
                <w:sz w:val="20"/>
              </w:rPr>
              <w:t>Jeter, D., C., Chaney, P., K. (2013): Advanced Accounting, Prentice Hall, New Jersey.</w:t>
            </w:r>
          </w:p>
          <w:p w:rsidR="000F257B" w:rsidRPr="000F257B" w:rsidRDefault="00C00B05" w:rsidP="00226E13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  <w:color w:val="FF0000"/>
                <w:sz w:val="20"/>
              </w:rPr>
            </w:pPr>
            <w:r w:rsidRPr="000F257B">
              <w:rPr>
                <w:rFonts w:ascii="Times New Roman" w:hAnsi="Times New Roman"/>
                <w:color w:val="FF0000"/>
                <w:sz w:val="20"/>
              </w:rPr>
              <w:t>Beams, F., Anthony, J., Clement, R., Lowensohn, S., (2003): Advanced Accounting, Prentice Hall, New Jersey.</w:t>
            </w:r>
          </w:p>
          <w:p w:rsidR="000F257B" w:rsidRPr="000F257B" w:rsidRDefault="000F257B" w:rsidP="00226E13">
            <w:pPr>
              <w:rPr>
                <w:rFonts w:ascii="Times New Roman" w:hAnsi="Times New Roman"/>
                <w:color w:val="FF0000"/>
                <w:sz w:val="20"/>
              </w:rPr>
            </w:pPr>
            <w:r w:rsidRPr="000F257B">
              <w:rPr>
                <w:rFonts w:ascii="Times New Roman" w:hAnsi="Times New Roman"/>
                <w:color w:val="FF0000"/>
                <w:sz w:val="20"/>
              </w:rPr>
              <w:lastRenderedPageBreak/>
              <w:t>Članci:</w:t>
            </w:r>
          </w:p>
          <w:p w:rsidR="000F257B" w:rsidRPr="000F257B" w:rsidRDefault="000F257B" w:rsidP="000F257B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color w:val="FF0000"/>
                <w:sz w:val="20"/>
              </w:rPr>
            </w:pPr>
            <w:r w:rsidRPr="000F257B">
              <w:rPr>
                <w:rFonts w:ascii="Times New Roman" w:hAnsi="Times New Roman"/>
                <w:color w:val="FF0000"/>
                <w:sz w:val="20"/>
              </w:rPr>
              <w:t>Pervan, I, "Računovodstvo obrnutog pripajanja (matice ovisnom društvu)", Računovodstvo, revizija i financije, ISSN: 0353-8087, str. 28-38, broj 6, 2017.</w:t>
            </w:r>
          </w:p>
          <w:p w:rsidR="000F257B" w:rsidRDefault="000F257B" w:rsidP="000F257B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color w:val="FF0000"/>
                <w:sz w:val="20"/>
              </w:rPr>
            </w:pPr>
            <w:r w:rsidRPr="000F257B">
              <w:rPr>
                <w:rFonts w:ascii="Times New Roman" w:hAnsi="Times New Roman"/>
                <w:color w:val="FF0000"/>
                <w:sz w:val="20"/>
              </w:rPr>
              <w:t>Pervan, I., "Novi zahtjevi za računovodstvo grupe", Novi zakoni za poslovanje, str. 279-301, Revicon, Neum (BiH), 2017.</w:t>
            </w:r>
          </w:p>
          <w:p w:rsidR="000F257B" w:rsidRPr="000F257B" w:rsidRDefault="000F257B" w:rsidP="000F257B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color w:val="FF0000"/>
                <w:sz w:val="20"/>
              </w:rPr>
            </w:pPr>
            <w:r w:rsidRPr="000F257B">
              <w:rPr>
                <w:rFonts w:ascii="Times New Roman" w:hAnsi="Times New Roman"/>
                <w:color w:val="FF0000"/>
                <w:sz w:val="20"/>
              </w:rPr>
              <w:t>Pervan, I, "</w:t>
            </w:r>
            <w:r w:rsidRPr="000F257B">
              <w:rPr>
                <w:rFonts w:ascii="Times New Roman" w:hAnsi="Times New Roman"/>
                <w:color w:val="FF0000"/>
                <w:sz w:val="20"/>
                <w:lang w:val="pl-PL"/>
              </w:rPr>
              <w:t>Konsolidacija</w:t>
            </w:r>
            <w:r w:rsidRPr="000F257B">
              <w:rPr>
                <w:rFonts w:ascii="Times New Roman" w:hAnsi="Times New Roman"/>
                <w:color w:val="FF0000"/>
                <w:sz w:val="20"/>
              </w:rPr>
              <w:t xml:space="preserve"> </w:t>
            </w:r>
            <w:r w:rsidRPr="000F257B">
              <w:rPr>
                <w:rFonts w:ascii="Times New Roman" w:hAnsi="Times New Roman"/>
                <w:color w:val="FF0000"/>
                <w:sz w:val="20"/>
                <w:lang w:val="pl-PL"/>
              </w:rPr>
              <w:t>financijskih</w:t>
            </w:r>
            <w:r w:rsidRPr="000F257B">
              <w:rPr>
                <w:rFonts w:ascii="Times New Roman" w:hAnsi="Times New Roman"/>
                <w:color w:val="FF0000"/>
                <w:sz w:val="20"/>
              </w:rPr>
              <w:t xml:space="preserve"> </w:t>
            </w:r>
            <w:r w:rsidRPr="000F257B">
              <w:rPr>
                <w:rFonts w:ascii="Times New Roman" w:hAnsi="Times New Roman"/>
                <w:color w:val="FF0000"/>
                <w:sz w:val="20"/>
                <w:lang w:val="pl-PL"/>
              </w:rPr>
              <w:t>izvje</w:t>
            </w:r>
            <w:r w:rsidRPr="000F257B">
              <w:rPr>
                <w:rFonts w:ascii="Times New Roman" w:hAnsi="Times New Roman"/>
                <w:color w:val="FF0000"/>
                <w:sz w:val="20"/>
              </w:rPr>
              <w:t>š</w:t>
            </w:r>
            <w:r w:rsidRPr="000F257B">
              <w:rPr>
                <w:rFonts w:ascii="Times New Roman" w:hAnsi="Times New Roman"/>
                <w:color w:val="FF0000"/>
                <w:sz w:val="20"/>
                <w:lang w:val="pl-PL"/>
              </w:rPr>
              <w:t>taja</w:t>
            </w:r>
            <w:r w:rsidRPr="000F257B">
              <w:rPr>
                <w:rFonts w:ascii="Times New Roman" w:hAnsi="Times New Roman"/>
                <w:color w:val="FF0000"/>
                <w:sz w:val="20"/>
              </w:rPr>
              <w:t xml:space="preserve"> </w:t>
            </w:r>
            <w:r w:rsidRPr="000F257B">
              <w:rPr>
                <w:rFonts w:ascii="Times New Roman" w:hAnsi="Times New Roman"/>
                <w:color w:val="FF0000"/>
                <w:sz w:val="20"/>
                <w:lang w:val="pl-PL"/>
              </w:rPr>
              <w:t>za</w:t>
            </w:r>
            <w:r w:rsidRPr="000F257B">
              <w:rPr>
                <w:rFonts w:ascii="Times New Roman" w:hAnsi="Times New Roman"/>
                <w:color w:val="FF0000"/>
                <w:sz w:val="20"/>
              </w:rPr>
              <w:t xml:space="preserve"> 2014. godinu", Financije, pravo i porezi,  str. 25-38, broj 6, 2015.</w:t>
            </w:r>
          </w:p>
          <w:p w:rsidR="000F257B" w:rsidRPr="000F257B" w:rsidRDefault="000F257B" w:rsidP="00226E13">
            <w:pPr>
              <w:rPr>
                <w:rFonts w:ascii="Times New Roman" w:hAnsi="Times New Roman"/>
                <w:color w:val="FF0000"/>
                <w:sz w:val="20"/>
              </w:rPr>
            </w:pPr>
            <w:r w:rsidRPr="000F257B">
              <w:rPr>
                <w:rFonts w:ascii="Times New Roman" w:hAnsi="Times New Roman"/>
                <w:color w:val="FF0000"/>
                <w:sz w:val="20"/>
              </w:rPr>
              <w:t>Ostali izvori:</w:t>
            </w:r>
          </w:p>
          <w:p w:rsidR="000F257B" w:rsidRPr="000F257B" w:rsidRDefault="00255BCE" w:rsidP="000F257B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color w:val="FF0000"/>
                <w:sz w:val="20"/>
              </w:rPr>
            </w:pPr>
            <w:hyperlink r:id="rId5" w:history="1">
              <w:r w:rsidR="000F257B" w:rsidRPr="000F257B">
                <w:rPr>
                  <w:rStyle w:val="Hyperlink"/>
                  <w:rFonts w:ascii="Times New Roman" w:hAnsi="Times New Roman"/>
                  <w:color w:val="FF0000"/>
                  <w:sz w:val="20"/>
                </w:rPr>
                <w:t>https://www.ifrs.org/</w:t>
              </w:r>
            </w:hyperlink>
          </w:p>
          <w:p w:rsidR="000F257B" w:rsidRPr="000F257B" w:rsidRDefault="00255BCE" w:rsidP="000F257B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color w:val="FF0000"/>
                <w:sz w:val="20"/>
              </w:rPr>
            </w:pPr>
            <w:hyperlink r:id="rId6" w:history="1">
              <w:r w:rsidR="000F257B" w:rsidRPr="000F257B">
                <w:rPr>
                  <w:rStyle w:val="Hyperlink"/>
                  <w:rFonts w:ascii="Times New Roman" w:hAnsi="Times New Roman"/>
                  <w:color w:val="FF0000"/>
                  <w:sz w:val="20"/>
                </w:rPr>
                <w:t>https://www.efrag.org/</w:t>
              </w:r>
            </w:hyperlink>
          </w:p>
          <w:p w:rsidR="000F257B" w:rsidRPr="000F257B" w:rsidRDefault="00255BCE" w:rsidP="000F257B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color w:val="FF0000"/>
                <w:sz w:val="20"/>
              </w:rPr>
            </w:pPr>
            <w:hyperlink r:id="rId7" w:history="1">
              <w:r w:rsidR="000F257B" w:rsidRPr="000F257B">
                <w:rPr>
                  <w:rStyle w:val="Hyperlink"/>
                  <w:rFonts w:ascii="Times New Roman" w:hAnsi="Times New Roman"/>
                  <w:color w:val="FF0000"/>
                  <w:sz w:val="20"/>
                </w:rPr>
                <w:t>http://www.osfi.hr/</w:t>
              </w:r>
            </w:hyperlink>
          </w:p>
          <w:p w:rsidR="000F257B" w:rsidRPr="000F257B" w:rsidRDefault="00255BCE" w:rsidP="000F257B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color w:val="FF0000"/>
                <w:sz w:val="20"/>
              </w:rPr>
            </w:pPr>
            <w:hyperlink r:id="rId8" w:history="1">
              <w:r w:rsidR="000F257B" w:rsidRPr="000F257B">
                <w:rPr>
                  <w:rStyle w:val="Hyperlink"/>
                  <w:rFonts w:ascii="Times New Roman" w:hAnsi="Times New Roman"/>
                  <w:color w:val="FF0000"/>
                  <w:sz w:val="20"/>
                </w:rPr>
                <w:t>http://eur-lex.europa.eu/homepage.html?locale=hr</w:t>
              </w:r>
            </w:hyperlink>
          </w:p>
        </w:tc>
      </w:tr>
      <w:tr w:rsidR="00C00B05" w:rsidRPr="003F74C3" w:rsidTr="00226E13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788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3F74C3" w:rsidRDefault="00C00B05" w:rsidP="00C00B05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74C3">
              <w:rPr>
                <w:rFonts w:ascii="Times New Roman" w:hAnsi="Times New Roman"/>
                <w:sz w:val="20"/>
                <w:szCs w:val="20"/>
              </w:rPr>
              <w:t>Praćenje pohađanja nastave i uspješnosti izvršenja ostalih obveza studenata (nastavnik);</w:t>
            </w:r>
          </w:p>
          <w:p w:rsidR="00C00B05" w:rsidRPr="003F74C3" w:rsidRDefault="00C00B05" w:rsidP="00C00B05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74C3">
              <w:rPr>
                <w:rFonts w:ascii="Times New Roman" w:hAnsi="Times New Roman"/>
                <w:sz w:val="20"/>
                <w:szCs w:val="20"/>
              </w:rPr>
              <w:t>Nadzor izvođenja nastave (prodekan za nastavu);</w:t>
            </w:r>
          </w:p>
          <w:p w:rsidR="00C00B05" w:rsidRPr="003F74C3" w:rsidRDefault="00C00B05" w:rsidP="00C00B05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74C3">
              <w:rPr>
                <w:rFonts w:ascii="Times New Roman" w:hAnsi="Times New Roman"/>
                <w:sz w:val="20"/>
                <w:szCs w:val="20"/>
              </w:rPr>
              <w:t>Analiza uspješnosti studiranja po svim predmetima studija (prodekan za nastavu);</w:t>
            </w:r>
          </w:p>
          <w:p w:rsidR="00C00B05" w:rsidRPr="003F74C3" w:rsidRDefault="00C00B05" w:rsidP="00C00B05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74C3">
              <w:rPr>
                <w:rFonts w:ascii="Times New Roman" w:hAnsi="Times New Roman"/>
                <w:sz w:val="20"/>
                <w:szCs w:val="20"/>
              </w:rPr>
              <w:t>Studentska anketa o kvaliteti nastavnika i nastave za svaki predmet studija (UNIST, Centar za unaprjeđenje kvalitete);</w:t>
            </w:r>
          </w:p>
          <w:p w:rsidR="00C00B05" w:rsidRPr="003F74C3" w:rsidRDefault="00C00B05" w:rsidP="00C00B05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74C3">
              <w:rPr>
                <w:rFonts w:ascii="Times New Roman" w:hAnsi="Times New Roman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C00B05" w:rsidRPr="003F74C3" w:rsidTr="00226E13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788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3F74C3" w:rsidRDefault="00255BCE" w:rsidP="00226E13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3F74C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</w:tbl>
    <w:p w:rsidR="00F20893" w:rsidRDefault="00F20893">
      <w:bookmarkStart w:id="0" w:name="_GoBack"/>
      <w:bookmarkEnd w:id="0"/>
    </w:p>
    <w:sectPr w:rsidR="00F20893" w:rsidSect="00F208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54485"/>
    <w:multiLevelType w:val="hybridMultilevel"/>
    <w:tmpl w:val="A7C4924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1C24E9"/>
    <w:multiLevelType w:val="hybridMultilevel"/>
    <w:tmpl w:val="58008B3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31B6BF3"/>
    <w:multiLevelType w:val="hybridMultilevel"/>
    <w:tmpl w:val="4F9A18B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0A1B7A"/>
    <w:multiLevelType w:val="hybridMultilevel"/>
    <w:tmpl w:val="A12CC53E"/>
    <w:lvl w:ilvl="0" w:tplc="B70E04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66D42BFF"/>
    <w:multiLevelType w:val="hybridMultilevel"/>
    <w:tmpl w:val="3C0AC1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7">
    <w:nsid w:val="6D412354"/>
    <w:multiLevelType w:val="hybridMultilevel"/>
    <w:tmpl w:val="1BA4A2D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5"/>
  </w:num>
  <w:num w:numId="5">
    <w:abstractNumId w:val="3"/>
  </w:num>
  <w:num w:numId="6">
    <w:abstractNumId w:val="0"/>
  </w:num>
  <w:num w:numId="7">
    <w:abstractNumId w:val="2"/>
  </w:num>
  <w:num w:numId="8">
    <w:abstractNumId w:val="1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C00B05"/>
    <w:rsid w:val="000444FC"/>
    <w:rsid w:val="000873C7"/>
    <w:rsid w:val="00091068"/>
    <w:rsid w:val="000F257B"/>
    <w:rsid w:val="001A1054"/>
    <w:rsid w:val="001A79D9"/>
    <w:rsid w:val="002149B4"/>
    <w:rsid w:val="00255BCE"/>
    <w:rsid w:val="002747ED"/>
    <w:rsid w:val="00341DF0"/>
    <w:rsid w:val="003B2EF5"/>
    <w:rsid w:val="00430228"/>
    <w:rsid w:val="0060092B"/>
    <w:rsid w:val="006347A2"/>
    <w:rsid w:val="006D3BEE"/>
    <w:rsid w:val="00745C09"/>
    <w:rsid w:val="00837FDD"/>
    <w:rsid w:val="00861755"/>
    <w:rsid w:val="008A7AB1"/>
    <w:rsid w:val="00910DAE"/>
    <w:rsid w:val="00AC656A"/>
    <w:rsid w:val="00C00B05"/>
    <w:rsid w:val="00C61692"/>
    <w:rsid w:val="00CF6616"/>
    <w:rsid w:val="00D272D6"/>
    <w:rsid w:val="00DD3D0B"/>
    <w:rsid w:val="00E47D87"/>
    <w:rsid w:val="00E90DF1"/>
    <w:rsid w:val="00F20893"/>
    <w:rsid w:val="00F86751"/>
    <w:rsid w:val="00F924E2"/>
    <w:rsid w:val="00FA4A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B0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C00B05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99"/>
    <w:qFormat/>
    <w:rsid w:val="00C00B05"/>
    <w:rPr>
      <w:rFonts w:cs="Times New Roman"/>
      <w:b/>
      <w:bCs/>
    </w:rPr>
  </w:style>
  <w:style w:type="character" w:customStyle="1" w:styleId="A5">
    <w:name w:val="A5"/>
    <w:uiPriority w:val="99"/>
    <w:rsid w:val="00C00B05"/>
    <w:rPr>
      <w:color w:val="221E1F"/>
      <w:sz w:val="22"/>
    </w:rPr>
  </w:style>
  <w:style w:type="character" w:styleId="Hyperlink">
    <w:name w:val="Hyperlink"/>
    <w:basedOn w:val="DefaultParagraphFont"/>
    <w:uiPriority w:val="99"/>
    <w:unhideWhenUsed/>
    <w:rsid w:val="000F257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0F257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ur-lex.europa.eu/homepage.html?locale=h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osfi.hr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efrag.org/" TargetMode="External"/><Relationship Id="rId5" Type="http://schemas.openxmlformats.org/officeDocument/2006/relationships/hyperlink" Target="https://www.ifrs.org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1284</Words>
  <Characters>7325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pervan</dc:creator>
  <cp:lastModifiedBy>sumic</cp:lastModifiedBy>
  <cp:revision>2</cp:revision>
  <dcterms:created xsi:type="dcterms:W3CDTF">2018-06-06T12:15:00Z</dcterms:created>
  <dcterms:modified xsi:type="dcterms:W3CDTF">2018-06-06T12:15:00Z</dcterms:modified>
</cp:coreProperties>
</file>